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CA0" w:rsidRPr="00C95CA0" w:rsidRDefault="00C95CA0" w:rsidP="00C95CA0">
      <w:pPr>
        <w:shd w:val="clear" w:color="auto" w:fill="FFFFFF"/>
        <w:spacing w:before="100" w:beforeAutospacing="1" w:after="100" w:afterAutospacing="1" w:line="240" w:lineRule="auto"/>
        <w:jc w:val="center"/>
        <w:outlineLvl w:val="1"/>
        <w:rPr>
          <w:rFonts w:asciiTheme="majorBidi" w:eastAsia="Times New Roman" w:hAnsiTheme="majorBidi" w:cstheme="majorBidi"/>
          <w:b/>
          <w:bCs/>
          <w:color w:val="000000" w:themeColor="text1"/>
          <w:sz w:val="44"/>
          <w:szCs w:val="44"/>
          <w:u w:val="single"/>
          <w:lang w:eastAsia="fr-FR"/>
        </w:rPr>
      </w:pPr>
      <w:r w:rsidRPr="00C95CA0">
        <w:rPr>
          <w:rFonts w:asciiTheme="majorBidi" w:eastAsia="Times New Roman" w:hAnsiTheme="majorBidi" w:cstheme="majorBidi"/>
          <w:b/>
          <w:bCs/>
          <w:color w:val="000000" w:themeColor="text1"/>
          <w:sz w:val="44"/>
          <w:szCs w:val="44"/>
          <w:u w:val="single"/>
          <w:lang w:eastAsia="fr-FR"/>
        </w:rPr>
        <w:t>PROCES-VERBAL</w:t>
      </w:r>
    </w:p>
    <w:p w:rsidR="00C95CA0" w:rsidRPr="00C95CA0" w:rsidRDefault="00C95CA0" w:rsidP="00C95CA0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Theme="majorBidi" w:eastAsia="Times New Roman" w:hAnsiTheme="majorBidi" w:cstheme="majorBidi"/>
          <w:b/>
          <w:bCs/>
          <w:color w:val="000000" w:themeColor="text1"/>
          <w:sz w:val="36"/>
          <w:szCs w:val="36"/>
          <w:u w:val="single"/>
          <w:lang w:eastAsia="fr-FR"/>
        </w:rPr>
      </w:pPr>
      <w:r w:rsidRPr="00C95CA0">
        <w:rPr>
          <w:rFonts w:asciiTheme="majorBidi" w:eastAsia="Times New Roman" w:hAnsiTheme="majorBidi" w:cstheme="majorBidi"/>
          <w:b/>
          <w:bCs/>
          <w:color w:val="000000" w:themeColor="text1"/>
          <w:sz w:val="36"/>
          <w:szCs w:val="36"/>
          <w:u w:val="single"/>
          <w:lang w:eastAsia="fr-FR"/>
        </w:rPr>
        <w:t>DEFINITION</w:t>
      </w:r>
    </w:p>
    <w:p w:rsidR="00C95CA0" w:rsidRPr="00C95CA0" w:rsidRDefault="00C95CA0" w:rsidP="00C95CA0">
      <w:pPr>
        <w:shd w:val="clear" w:color="auto" w:fill="FFFFFF"/>
        <w:spacing w:before="100" w:beforeAutospacing="1" w:after="100" w:afterAutospacing="1" w:line="240" w:lineRule="auto"/>
        <w:rPr>
          <w:rFonts w:asciiTheme="majorBidi" w:eastAsia="Times New Roman" w:hAnsiTheme="majorBidi" w:cstheme="majorBidi"/>
          <w:color w:val="000000" w:themeColor="text1"/>
          <w:sz w:val="36"/>
          <w:szCs w:val="36"/>
          <w:lang w:eastAsia="fr-FR"/>
        </w:rPr>
      </w:pPr>
      <w:r w:rsidRPr="00C95CA0">
        <w:rPr>
          <w:rFonts w:asciiTheme="majorBidi" w:eastAsia="Times New Roman" w:hAnsiTheme="majorBidi" w:cstheme="majorBidi"/>
          <w:color w:val="000000" w:themeColor="text1"/>
          <w:sz w:val="36"/>
          <w:szCs w:val="36"/>
          <w:lang w:eastAsia="fr-FR"/>
        </w:rPr>
        <w:t>Un procès-verbal (PV) est un </w:t>
      </w:r>
      <w:r w:rsidRPr="00C95CA0">
        <w:rPr>
          <w:rFonts w:asciiTheme="majorBidi" w:eastAsia="Times New Roman" w:hAnsiTheme="majorBidi" w:cstheme="majorBidi"/>
          <w:b/>
          <w:bCs/>
          <w:color w:val="000000" w:themeColor="text1"/>
          <w:sz w:val="36"/>
          <w:szCs w:val="36"/>
          <w:lang w:eastAsia="fr-FR"/>
        </w:rPr>
        <w:t>document écrit</w:t>
      </w:r>
      <w:r w:rsidRPr="00C95CA0">
        <w:rPr>
          <w:rFonts w:asciiTheme="majorBidi" w:eastAsia="Times New Roman" w:hAnsiTheme="majorBidi" w:cstheme="majorBidi"/>
          <w:color w:val="000000" w:themeColor="text1"/>
          <w:sz w:val="36"/>
          <w:szCs w:val="36"/>
          <w:lang w:eastAsia="fr-FR"/>
        </w:rPr>
        <w:t>. Il retranscrit des échanges verbaux ou dresse un constat. En principe, le PV est </w:t>
      </w:r>
      <w:r w:rsidRPr="00C95CA0">
        <w:rPr>
          <w:rFonts w:asciiTheme="majorBidi" w:eastAsia="Times New Roman" w:hAnsiTheme="majorBidi" w:cstheme="majorBidi"/>
          <w:b/>
          <w:bCs/>
          <w:color w:val="000000" w:themeColor="text1"/>
          <w:sz w:val="36"/>
          <w:szCs w:val="36"/>
          <w:lang w:eastAsia="fr-FR"/>
        </w:rPr>
        <w:t>signé au moins par la personne qui l'a rédigé</w:t>
      </w:r>
      <w:r w:rsidRPr="00C95CA0">
        <w:rPr>
          <w:rFonts w:asciiTheme="majorBidi" w:eastAsia="Times New Roman" w:hAnsiTheme="majorBidi" w:cstheme="majorBidi"/>
          <w:color w:val="000000" w:themeColor="text1"/>
          <w:sz w:val="36"/>
          <w:szCs w:val="36"/>
          <w:lang w:eastAsia="fr-FR"/>
        </w:rPr>
        <w:t>. Il peut aussi être signé par la personne dont on retranscrit les propos ou les actes, ou par la personne à laquelle le PV est destiné. Le PV peut être établi en plusieurs exemplaires, destinés à différentes personnes.</w:t>
      </w:r>
    </w:p>
    <w:p w:rsidR="00C95CA0" w:rsidRPr="00C95CA0" w:rsidRDefault="00C95CA0" w:rsidP="00C95CA0">
      <w:pPr>
        <w:shd w:val="clear" w:color="auto" w:fill="FFFFFF"/>
        <w:spacing w:before="100" w:beforeAutospacing="1" w:after="100" w:afterAutospacing="1" w:line="240" w:lineRule="auto"/>
        <w:rPr>
          <w:rFonts w:asciiTheme="majorBidi" w:eastAsia="Times New Roman" w:hAnsiTheme="majorBidi" w:cstheme="majorBidi"/>
          <w:color w:val="000000" w:themeColor="text1"/>
          <w:sz w:val="36"/>
          <w:szCs w:val="36"/>
          <w:lang w:eastAsia="fr-FR"/>
        </w:rPr>
      </w:pPr>
      <w:r w:rsidRPr="00C95CA0">
        <w:rPr>
          <w:rFonts w:asciiTheme="majorBidi" w:eastAsia="Times New Roman" w:hAnsiTheme="majorBidi" w:cstheme="majorBidi"/>
          <w:color w:val="000000" w:themeColor="text1"/>
          <w:sz w:val="36"/>
          <w:szCs w:val="36"/>
          <w:lang w:eastAsia="fr-FR"/>
        </w:rPr>
        <w:t>Il existe diverses catégories de procès-verbaux. Ils sont établis dans le cadre d'activités privées ou publiques. Normalement, leur caractéristique commune est qu'ils sont obligatoires : telle autorité publique est tenue légalement de rédiger un PV dans tel cas, telle assemblée générale doit légalement faire l'objet d'un PV etc.</w:t>
      </w:r>
    </w:p>
    <w:p w:rsidR="00C95CA0" w:rsidRPr="00C95CA0" w:rsidRDefault="00C95CA0" w:rsidP="00C95CA0">
      <w:pPr>
        <w:shd w:val="clear" w:color="auto" w:fill="FFFFFF"/>
        <w:spacing w:before="100" w:beforeAutospacing="1" w:after="100" w:afterAutospacing="1" w:line="240" w:lineRule="auto"/>
        <w:rPr>
          <w:rFonts w:asciiTheme="majorBidi" w:eastAsia="Times New Roman" w:hAnsiTheme="majorBidi" w:cstheme="majorBidi"/>
          <w:color w:val="000000" w:themeColor="text1"/>
          <w:sz w:val="36"/>
          <w:szCs w:val="36"/>
          <w:lang w:eastAsia="fr-FR"/>
        </w:rPr>
      </w:pPr>
      <w:r w:rsidRPr="00C95CA0">
        <w:rPr>
          <w:rFonts w:asciiTheme="majorBidi" w:eastAsia="Times New Roman" w:hAnsiTheme="majorBidi" w:cstheme="majorBidi"/>
          <w:color w:val="000000" w:themeColor="text1"/>
          <w:sz w:val="36"/>
          <w:szCs w:val="36"/>
          <w:lang w:eastAsia="fr-FR"/>
        </w:rPr>
        <w:t>À titre d'exemples, on peut citer notamment :</w:t>
      </w:r>
    </w:p>
    <w:p w:rsidR="00C95CA0" w:rsidRPr="00C95CA0" w:rsidRDefault="00C95CA0" w:rsidP="00C95CA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Theme="majorBidi" w:eastAsia="Times New Roman" w:hAnsiTheme="majorBidi" w:cstheme="majorBidi"/>
          <w:color w:val="000000" w:themeColor="text1"/>
          <w:sz w:val="36"/>
          <w:szCs w:val="36"/>
          <w:lang w:eastAsia="fr-FR"/>
        </w:rPr>
      </w:pPr>
      <w:r w:rsidRPr="00C95CA0">
        <w:rPr>
          <w:rFonts w:asciiTheme="majorBidi" w:eastAsia="Times New Roman" w:hAnsiTheme="majorBidi" w:cstheme="majorBidi"/>
          <w:color w:val="000000" w:themeColor="text1"/>
          <w:sz w:val="36"/>
          <w:szCs w:val="36"/>
          <w:lang w:eastAsia="fr-FR"/>
        </w:rPr>
        <w:t>le PV de réunion de </w:t>
      </w:r>
      <w:hyperlink r:id="rId5" w:history="1">
        <w:r w:rsidRPr="00C95CA0">
          <w:rPr>
            <w:rFonts w:asciiTheme="majorBidi" w:eastAsia="Times New Roman" w:hAnsiTheme="majorBidi" w:cstheme="majorBidi"/>
            <w:color w:val="000000" w:themeColor="text1"/>
            <w:sz w:val="36"/>
            <w:szCs w:val="36"/>
            <w:lang w:eastAsia="fr-FR"/>
          </w:rPr>
          <w:t>comité d'entreprise</w:t>
        </w:r>
      </w:hyperlink>
      <w:r w:rsidRPr="00C95CA0">
        <w:rPr>
          <w:rFonts w:asciiTheme="majorBidi" w:eastAsia="Times New Roman" w:hAnsiTheme="majorBidi" w:cstheme="majorBidi"/>
          <w:color w:val="000000" w:themeColor="text1"/>
          <w:sz w:val="36"/>
          <w:szCs w:val="36"/>
          <w:lang w:eastAsia="fr-FR"/>
        </w:rPr>
        <w:t> ;</w:t>
      </w:r>
    </w:p>
    <w:p w:rsidR="00C95CA0" w:rsidRPr="00C95CA0" w:rsidRDefault="00C95CA0" w:rsidP="00C95CA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Theme="majorBidi" w:eastAsia="Times New Roman" w:hAnsiTheme="majorBidi" w:cstheme="majorBidi"/>
          <w:color w:val="000000" w:themeColor="text1"/>
          <w:sz w:val="36"/>
          <w:szCs w:val="36"/>
          <w:lang w:eastAsia="fr-FR"/>
        </w:rPr>
      </w:pPr>
      <w:r w:rsidRPr="00C95CA0">
        <w:rPr>
          <w:rFonts w:asciiTheme="majorBidi" w:eastAsia="Times New Roman" w:hAnsiTheme="majorBidi" w:cstheme="majorBidi"/>
          <w:color w:val="000000" w:themeColor="text1"/>
          <w:sz w:val="36"/>
          <w:szCs w:val="36"/>
          <w:lang w:eastAsia="fr-FR"/>
        </w:rPr>
        <w:t>le PV de l'inspection du travail constatant une infraction au Code du travail ;</w:t>
      </w:r>
    </w:p>
    <w:p w:rsidR="00C95CA0" w:rsidRPr="00C95CA0" w:rsidRDefault="00C95CA0" w:rsidP="00C95CA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Theme="majorBidi" w:eastAsia="Times New Roman" w:hAnsiTheme="majorBidi" w:cstheme="majorBidi"/>
          <w:color w:val="000000" w:themeColor="text1"/>
          <w:sz w:val="36"/>
          <w:szCs w:val="36"/>
          <w:lang w:eastAsia="fr-FR"/>
        </w:rPr>
      </w:pPr>
      <w:r w:rsidRPr="00C95CA0">
        <w:rPr>
          <w:rFonts w:asciiTheme="majorBidi" w:eastAsia="Times New Roman" w:hAnsiTheme="majorBidi" w:cstheme="majorBidi"/>
          <w:color w:val="000000" w:themeColor="text1"/>
          <w:sz w:val="36"/>
          <w:szCs w:val="36"/>
          <w:lang w:eastAsia="fr-FR"/>
        </w:rPr>
        <w:t>le PV d'une assemblée générale ;</w:t>
      </w:r>
    </w:p>
    <w:p w:rsidR="00C95CA0" w:rsidRPr="00C95CA0" w:rsidRDefault="00C95CA0" w:rsidP="00C95CA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Theme="majorBidi" w:eastAsia="Times New Roman" w:hAnsiTheme="majorBidi" w:cstheme="majorBidi"/>
          <w:color w:val="000000" w:themeColor="text1"/>
          <w:sz w:val="36"/>
          <w:szCs w:val="36"/>
          <w:lang w:eastAsia="fr-FR"/>
        </w:rPr>
      </w:pPr>
      <w:r w:rsidRPr="00C95CA0">
        <w:rPr>
          <w:rFonts w:asciiTheme="majorBidi" w:eastAsia="Times New Roman" w:hAnsiTheme="majorBidi" w:cstheme="majorBidi"/>
          <w:color w:val="000000" w:themeColor="text1"/>
          <w:sz w:val="36"/>
          <w:szCs w:val="36"/>
          <w:lang w:eastAsia="fr-FR"/>
        </w:rPr>
        <w:t>le PV d'une </w:t>
      </w:r>
      <w:hyperlink r:id="rId6" w:history="1">
        <w:r w:rsidRPr="00C95CA0">
          <w:rPr>
            <w:rFonts w:asciiTheme="majorBidi" w:eastAsia="Times New Roman" w:hAnsiTheme="majorBidi" w:cstheme="majorBidi"/>
            <w:color w:val="000000" w:themeColor="text1"/>
            <w:sz w:val="36"/>
            <w:szCs w:val="36"/>
            <w:lang w:eastAsia="fr-FR"/>
          </w:rPr>
          <w:t>renonciation à une succession</w:t>
        </w:r>
      </w:hyperlink>
      <w:r w:rsidRPr="00C95CA0">
        <w:rPr>
          <w:rFonts w:asciiTheme="majorBidi" w:eastAsia="Times New Roman" w:hAnsiTheme="majorBidi" w:cstheme="majorBidi"/>
          <w:color w:val="000000" w:themeColor="text1"/>
          <w:sz w:val="36"/>
          <w:szCs w:val="36"/>
          <w:lang w:eastAsia="fr-FR"/>
        </w:rPr>
        <w:t> ;</w:t>
      </w:r>
    </w:p>
    <w:p w:rsidR="00C95CA0" w:rsidRPr="00C95CA0" w:rsidRDefault="00C95CA0" w:rsidP="00C95CA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Theme="majorBidi" w:eastAsia="Times New Roman" w:hAnsiTheme="majorBidi" w:cstheme="majorBidi"/>
          <w:color w:val="000000" w:themeColor="text1"/>
          <w:sz w:val="36"/>
          <w:szCs w:val="36"/>
          <w:lang w:eastAsia="fr-FR"/>
        </w:rPr>
      </w:pPr>
      <w:r w:rsidRPr="00C95CA0">
        <w:rPr>
          <w:rFonts w:asciiTheme="majorBidi" w:eastAsia="Times New Roman" w:hAnsiTheme="majorBidi" w:cstheme="majorBidi"/>
          <w:color w:val="000000" w:themeColor="text1"/>
          <w:sz w:val="36"/>
          <w:szCs w:val="36"/>
          <w:lang w:eastAsia="fr-FR"/>
        </w:rPr>
        <w:t>le PV pour infraction au Code de la route ;</w:t>
      </w:r>
    </w:p>
    <w:p w:rsidR="00C95CA0" w:rsidRPr="00C95CA0" w:rsidRDefault="00C95CA0" w:rsidP="00C95CA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Theme="majorBidi" w:eastAsia="Times New Roman" w:hAnsiTheme="majorBidi" w:cstheme="majorBidi"/>
          <w:color w:val="000000" w:themeColor="text1"/>
          <w:sz w:val="36"/>
          <w:szCs w:val="36"/>
          <w:lang w:eastAsia="fr-FR"/>
        </w:rPr>
      </w:pPr>
      <w:r w:rsidRPr="00C95CA0">
        <w:rPr>
          <w:rFonts w:asciiTheme="majorBidi" w:eastAsia="Times New Roman" w:hAnsiTheme="majorBidi" w:cstheme="majorBidi"/>
          <w:color w:val="000000" w:themeColor="text1"/>
          <w:sz w:val="36"/>
          <w:szCs w:val="36"/>
          <w:lang w:eastAsia="fr-FR"/>
        </w:rPr>
        <w:t>le PV de </w:t>
      </w:r>
      <w:hyperlink r:id="rId7" w:history="1">
        <w:r w:rsidRPr="00C95CA0">
          <w:rPr>
            <w:rFonts w:asciiTheme="majorBidi" w:eastAsia="Times New Roman" w:hAnsiTheme="majorBidi" w:cstheme="majorBidi"/>
            <w:color w:val="000000" w:themeColor="text1"/>
            <w:sz w:val="36"/>
            <w:szCs w:val="36"/>
            <w:lang w:eastAsia="fr-FR"/>
          </w:rPr>
          <w:t>dépôt de plainte</w:t>
        </w:r>
      </w:hyperlink>
      <w:r w:rsidRPr="00C95CA0">
        <w:rPr>
          <w:rFonts w:asciiTheme="majorBidi" w:eastAsia="Times New Roman" w:hAnsiTheme="majorBidi" w:cstheme="majorBidi"/>
          <w:color w:val="000000" w:themeColor="text1"/>
          <w:sz w:val="36"/>
          <w:szCs w:val="36"/>
          <w:lang w:eastAsia="fr-FR"/>
        </w:rPr>
        <w:t> ;</w:t>
      </w:r>
    </w:p>
    <w:p w:rsidR="00C95CA0" w:rsidRPr="00C95CA0" w:rsidRDefault="00C95CA0" w:rsidP="00C95CA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Theme="majorBidi" w:eastAsia="Times New Roman" w:hAnsiTheme="majorBidi" w:cstheme="majorBidi"/>
          <w:color w:val="000000" w:themeColor="text1"/>
          <w:sz w:val="36"/>
          <w:szCs w:val="36"/>
          <w:lang w:eastAsia="fr-FR"/>
        </w:rPr>
      </w:pPr>
      <w:r w:rsidRPr="00C95CA0">
        <w:rPr>
          <w:rFonts w:asciiTheme="majorBidi" w:eastAsia="Times New Roman" w:hAnsiTheme="majorBidi" w:cstheme="majorBidi"/>
          <w:color w:val="000000" w:themeColor="text1"/>
          <w:sz w:val="36"/>
          <w:szCs w:val="36"/>
          <w:lang w:eastAsia="fr-FR"/>
        </w:rPr>
        <w:t>le PV d'audition d'un témoin dans une enquête judiciaire.</w:t>
      </w:r>
    </w:p>
    <w:p w:rsidR="00C95CA0" w:rsidRDefault="00C95CA0" w:rsidP="00C95CA0">
      <w:pPr>
        <w:shd w:val="clear" w:color="auto" w:fill="FFFFFF"/>
        <w:spacing w:before="100" w:beforeAutospacing="1" w:after="100" w:afterAutospacing="1" w:line="240" w:lineRule="auto"/>
        <w:rPr>
          <w:rFonts w:asciiTheme="majorBidi" w:eastAsia="Times New Roman" w:hAnsiTheme="majorBidi" w:cstheme="majorBidi"/>
          <w:color w:val="000000" w:themeColor="text1"/>
          <w:sz w:val="36"/>
          <w:szCs w:val="36"/>
          <w:lang w:eastAsia="fr-FR"/>
        </w:rPr>
      </w:pPr>
      <w:r w:rsidRPr="00C95CA0">
        <w:rPr>
          <w:rFonts w:asciiTheme="majorBidi" w:eastAsia="Times New Roman" w:hAnsiTheme="majorBidi" w:cstheme="majorBidi"/>
          <w:color w:val="000000" w:themeColor="text1"/>
          <w:sz w:val="36"/>
          <w:szCs w:val="36"/>
          <w:lang w:eastAsia="fr-FR"/>
        </w:rPr>
        <w:t>L'intérêt d'un PV est qu'il peut servir de </w:t>
      </w:r>
      <w:r w:rsidRPr="00C95CA0">
        <w:rPr>
          <w:rFonts w:asciiTheme="majorBidi" w:eastAsia="Times New Roman" w:hAnsiTheme="majorBidi" w:cstheme="majorBidi"/>
          <w:b/>
          <w:bCs/>
          <w:color w:val="000000" w:themeColor="text1"/>
          <w:sz w:val="36"/>
          <w:szCs w:val="36"/>
          <w:lang w:eastAsia="fr-FR"/>
        </w:rPr>
        <w:t>preuve</w:t>
      </w:r>
      <w:r w:rsidRPr="00C95CA0">
        <w:rPr>
          <w:rFonts w:asciiTheme="majorBidi" w:eastAsia="Times New Roman" w:hAnsiTheme="majorBidi" w:cstheme="majorBidi"/>
          <w:color w:val="000000" w:themeColor="text1"/>
          <w:sz w:val="36"/>
          <w:szCs w:val="36"/>
          <w:lang w:eastAsia="fr-FR"/>
        </w:rPr>
        <w:t>. C'est particulièrement le cas quand il revêt un caractère officiel et qu'il est établi par une autorité publique.</w:t>
      </w:r>
    </w:p>
    <w:p w:rsidR="00C95CA0" w:rsidRPr="00C95CA0" w:rsidRDefault="00C95CA0" w:rsidP="00C95CA0">
      <w:pPr>
        <w:shd w:val="clear" w:color="auto" w:fill="FFFFFF"/>
        <w:spacing w:before="100" w:beforeAutospacing="1" w:after="100" w:afterAutospacing="1" w:line="240" w:lineRule="auto"/>
        <w:rPr>
          <w:rFonts w:asciiTheme="majorBidi" w:eastAsia="Times New Roman" w:hAnsiTheme="majorBidi" w:cstheme="majorBidi"/>
          <w:color w:val="000000" w:themeColor="text1"/>
          <w:sz w:val="36"/>
          <w:szCs w:val="36"/>
          <w:lang w:eastAsia="fr-FR"/>
        </w:rPr>
      </w:pPr>
    </w:p>
    <w:p w:rsidR="00C95CA0" w:rsidRPr="00C95CA0" w:rsidRDefault="00C95CA0" w:rsidP="00C95CA0">
      <w:pPr>
        <w:pStyle w:val="Titre2"/>
        <w:shd w:val="clear" w:color="auto" w:fill="FFFFFF"/>
        <w:rPr>
          <w:rFonts w:asciiTheme="majorBidi" w:hAnsiTheme="majorBidi" w:cstheme="majorBidi"/>
          <w:color w:val="000000" w:themeColor="text1"/>
          <w:sz w:val="40"/>
          <w:szCs w:val="40"/>
          <w:u w:val="single"/>
        </w:rPr>
      </w:pPr>
      <w:r w:rsidRPr="00C95CA0">
        <w:rPr>
          <w:rFonts w:asciiTheme="majorBidi" w:hAnsiTheme="majorBidi" w:cstheme="majorBidi"/>
          <w:color w:val="000000" w:themeColor="text1"/>
          <w:sz w:val="40"/>
          <w:szCs w:val="40"/>
          <w:u w:val="single"/>
        </w:rPr>
        <w:lastRenderedPageBreak/>
        <w:t>Exemples de procès-verbaux</w:t>
      </w:r>
    </w:p>
    <w:p w:rsidR="00C95CA0" w:rsidRPr="00C95CA0" w:rsidRDefault="00C95CA0" w:rsidP="00C95CA0">
      <w:pPr>
        <w:pStyle w:val="NormalWeb"/>
        <w:shd w:val="clear" w:color="auto" w:fill="FFFFFF"/>
        <w:rPr>
          <w:rFonts w:asciiTheme="majorBidi" w:hAnsiTheme="majorBidi" w:cstheme="majorBidi"/>
          <w:color w:val="333333"/>
          <w:sz w:val="36"/>
          <w:szCs w:val="36"/>
        </w:rPr>
      </w:pPr>
      <w:r w:rsidRPr="00C95CA0">
        <w:rPr>
          <w:rFonts w:asciiTheme="majorBidi" w:hAnsiTheme="majorBidi" w:cstheme="majorBidi"/>
          <w:color w:val="333333"/>
          <w:sz w:val="36"/>
          <w:szCs w:val="36"/>
        </w:rPr>
        <w:t>Le PV est obligatoire entre autres dans des cas aussi dissemblables qu'une assemblée générale de société ou une infraction au Code de la route.</w:t>
      </w:r>
    </w:p>
    <w:p w:rsidR="00C95CA0" w:rsidRPr="00C95CA0" w:rsidRDefault="00C95CA0" w:rsidP="00C95CA0">
      <w:pPr>
        <w:pStyle w:val="Titre3"/>
        <w:shd w:val="clear" w:color="auto" w:fill="FFFFFF"/>
        <w:rPr>
          <w:rFonts w:asciiTheme="majorBidi" w:hAnsiTheme="majorBidi"/>
          <w:color w:val="333333"/>
          <w:sz w:val="36"/>
          <w:szCs w:val="36"/>
          <w:u w:val="single"/>
        </w:rPr>
      </w:pPr>
      <w:r w:rsidRPr="00C95CA0">
        <w:rPr>
          <w:rFonts w:asciiTheme="majorBidi" w:hAnsiTheme="majorBidi"/>
          <w:color w:val="333333"/>
          <w:sz w:val="36"/>
          <w:szCs w:val="36"/>
          <w:u w:val="single"/>
        </w:rPr>
        <w:t>Assemblée générale d'une société</w:t>
      </w:r>
    </w:p>
    <w:p w:rsidR="00C95CA0" w:rsidRPr="00C95CA0" w:rsidRDefault="00C95CA0" w:rsidP="00C95CA0">
      <w:pPr>
        <w:pStyle w:val="NormalWeb"/>
        <w:shd w:val="clear" w:color="auto" w:fill="FFFFFF"/>
        <w:rPr>
          <w:rFonts w:asciiTheme="majorBidi" w:hAnsiTheme="majorBidi" w:cstheme="majorBidi"/>
          <w:color w:val="333333"/>
          <w:sz w:val="36"/>
          <w:szCs w:val="36"/>
        </w:rPr>
      </w:pPr>
      <w:r w:rsidRPr="00C95CA0">
        <w:rPr>
          <w:rFonts w:asciiTheme="majorBidi" w:hAnsiTheme="majorBidi" w:cstheme="majorBidi"/>
          <w:color w:val="333333"/>
          <w:sz w:val="36"/>
          <w:szCs w:val="36"/>
        </w:rPr>
        <w:t>Une assemblée générale de société doit obligatoirement faire l'objet d'un PV. Ce PV doit obligatoirement préciser notamment :</w:t>
      </w:r>
    </w:p>
    <w:p w:rsidR="00C95CA0" w:rsidRPr="00C95CA0" w:rsidRDefault="00C95CA0" w:rsidP="00C95CA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Theme="majorBidi" w:hAnsiTheme="majorBidi" w:cstheme="majorBidi"/>
          <w:color w:val="333333"/>
          <w:sz w:val="36"/>
          <w:szCs w:val="36"/>
        </w:rPr>
      </w:pPr>
      <w:r w:rsidRPr="00C95CA0">
        <w:rPr>
          <w:rFonts w:asciiTheme="majorBidi" w:hAnsiTheme="majorBidi" w:cstheme="majorBidi"/>
          <w:color w:val="333333"/>
          <w:sz w:val="36"/>
          <w:szCs w:val="36"/>
        </w:rPr>
        <w:t>la date et le lieu de l'assemblée ;</w:t>
      </w:r>
    </w:p>
    <w:p w:rsidR="00C95CA0" w:rsidRPr="00C95CA0" w:rsidRDefault="00C95CA0" w:rsidP="00C95CA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Theme="majorBidi" w:hAnsiTheme="majorBidi" w:cstheme="majorBidi"/>
          <w:color w:val="333333"/>
          <w:sz w:val="36"/>
          <w:szCs w:val="36"/>
        </w:rPr>
      </w:pPr>
      <w:r w:rsidRPr="00C95CA0">
        <w:rPr>
          <w:rFonts w:asciiTheme="majorBidi" w:hAnsiTheme="majorBidi" w:cstheme="majorBidi"/>
          <w:color w:val="333333"/>
          <w:sz w:val="36"/>
          <w:szCs w:val="36"/>
        </w:rPr>
        <w:t>les associés présents ;</w:t>
      </w:r>
    </w:p>
    <w:p w:rsidR="00C95CA0" w:rsidRPr="00C95CA0" w:rsidRDefault="00C95CA0" w:rsidP="00C95CA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Theme="majorBidi" w:hAnsiTheme="majorBidi" w:cstheme="majorBidi"/>
          <w:color w:val="333333"/>
          <w:sz w:val="36"/>
          <w:szCs w:val="36"/>
        </w:rPr>
      </w:pPr>
      <w:r w:rsidRPr="00C95CA0">
        <w:rPr>
          <w:rFonts w:asciiTheme="majorBidi" w:hAnsiTheme="majorBidi" w:cstheme="majorBidi"/>
          <w:color w:val="333333"/>
          <w:sz w:val="36"/>
          <w:szCs w:val="36"/>
        </w:rPr>
        <w:t>un résumé des débats ;</w:t>
      </w:r>
    </w:p>
    <w:p w:rsidR="00C95CA0" w:rsidRPr="00C95CA0" w:rsidRDefault="00C95CA0" w:rsidP="00C95CA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Theme="majorBidi" w:hAnsiTheme="majorBidi" w:cstheme="majorBidi"/>
          <w:color w:val="333333"/>
          <w:sz w:val="36"/>
          <w:szCs w:val="36"/>
        </w:rPr>
      </w:pPr>
      <w:r w:rsidRPr="00C95CA0">
        <w:rPr>
          <w:rFonts w:asciiTheme="majorBidi" w:hAnsiTheme="majorBidi" w:cstheme="majorBidi"/>
          <w:color w:val="333333"/>
          <w:sz w:val="36"/>
          <w:szCs w:val="36"/>
        </w:rPr>
        <w:t>les résolutions adoptées ;</w:t>
      </w:r>
    </w:p>
    <w:p w:rsidR="00C95CA0" w:rsidRPr="00C95CA0" w:rsidRDefault="00C95CA0" w:rsidP="00C95CA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Theme="majorBidi" w:hAnsiTheme="majorBidi" w:cstheme="majorBidi"/>
          <w:color w:val="333333"/>
          <w:sz w:val="36"/>
          <w:szCs w:val="36"/>
        </w:rPr>
      </w:pPr>
      <w:r w:rsidRPr="00C95CA0">
        <w:rPr>
          <w:rFonts w:asciiTheme="majorBidi" w:hAnsiTheme="majorBidi" w:cstheme="majorBidi"/>
          <w:color w:val="333333"/>
          <w:sz w:val="36"/>
          <w:szCs w:val="36"/>
        </w:rPr>
        <w:t>les résultats des votes ;</w:t>
      </w:r>
    </w:p>
    <w:p w:rsidR="00C95CA0" w:rsidRPr="00C95CA0" w:rsidRDefault="00C95CA0" w:rsidP="00C95CA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Theme="majorBidi" w:hAnsiTheme="majorBidi" w:cstheme="majorBidi"/>
          <w:color w:val="333333"/>
          <w:sz w:val="36"/>
          <w:szCs w:val="36"/>
        </w:rPr>
      </w:pPr>
      <w:r w:rsidRPr="00C95CA0">
        <w:rPr>
          <w:rFonts w:asciiTheme="majorBidi" w:hAnsiTheme="majorBidi" w:cstheme="majorBidi"/>
          <w:color w:val="333333"/>
          <w:sz w:val="36"/>
          <w:szCs w:val="36"/>
        </w:rPr>
        <w:t>les rapports et documents qui ont été soumis à l'assemblée.</w:t>
      </w:r>
    </w:p>
    <w:p w:rsidR="00C95CA0" w:rsidRPr="00C95CA0" w:rsidRDefault="00C95CA0" w:rsidP="00C95CA0">
      <w:pPr>
        <w:pStyle w:val="NormalWeb"/>
        <w:shd w:val="clear" w:color="auto" w:fill="FFFFFF"/>
        <w:rPr>
          <w:rFonts w:asciiTheme="majorBidi" w:hAnsiTheme="majorBidi" w:cstheme="majorBidi"/>
          <w:color w:val="333333"/>
          <w:sz w:val="36"/>
          <w:szCs w:val="36"/>
        </w:rPr>
      </w:pPr>
      <w:r w:rsidRPr="00C95CA0">
        <w:rPr>
          <w:rFonts w:asciiTheme="majorBidi" w:hAnsiTheme="majorBidi" w:cstheme="majorBidi"/>
          <w:color w:val="333333"/>
          <w:sz w:val="36"/>
          <w:szCs w:val="36"/>
        </w:rPr>
        <w:t>D'autres mentions doivent obligatoirement figurer selon le type de société.</w:t>
      </w:r>
    </w:p>
    <w:p w:rsidR="002C0335" w:rsidRPr="00C95CA0" w:rsidRDefault="002C0335">
      <w:pPr>
        <w:rPr>
          <w:rFonts w:asciiTheme="majorBidi" w:hAnsiTheme="majorBidi" w:cstheme="majorBidi"/>
          <w:color w:val="000000" w:themeColor="text1"/>
          <w:sz w:val="36"/>
          <w:szCs w:val="36"/>
        </w:rPr>
      </w:pPr>
    </w:p>
    <w:sectPr w:rsidR="002C0335" w:rsidRPr="00C95CA0" w:rsidSect="002C03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9C67D2"/>
    <w:multiLevelType w:val="multilevel"/>
    <w:tmpl w:val="6616C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9B24435"/>
    <w:multiLevelType w:val="multilevel"/>
    <w:tmpl w:val="DC3EF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/>
  <w:defaultTabStop w:val="708"/>
  <w:hyphenationZone w:val="425"/>
  <w:characterSpacingControl w:val="doNotCompress"/>
  <w:compat/>
  <w:rsids>
    <w:rsidRoot w:val="00C95CA0"/>
    <w:rsid w:val="002C0335"/>
    <w:rsid w:val="00C95C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0335"/>
  </w:style>
  <w:style w:type="paragraph" w:styleId="Titre2">
    <w:name w:val="heading 2"/>
    <w:basedOn w:val="Normal"/>
    <w:link w:val="Titre2Car"/>
    <w:uiPriority w:val="9"/>
    <w:qFormat/>
    <w:rsid w:val="00C95CA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C95CA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uiPriority w:val="9"/>
    <w:rsid w:val="00C95CA0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C95C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C95CA0"/>
    <w:rPr>
      <w:b/>
      <w:bCs/>
    </w:rPr>
  </w:style>
  <w:style w:type="character" w:styleId="Lienhypertexte">
    <w:name w:val="Hyperlink"/>
    <w:basedOn w:val="Policepardfaut"/>
    <w:uiPriority w:val="99"/>
    <w:semiHidden/>
    <w:unhideWhenUsed/>
    <w:rsid w:val="00C95CA0"/>
    <w:rPr>
      <w:color w:val="0000FF"/>
      <w:u w:val="single"/>
    </w:rPr>
  </w:style>
  <w:style w:type="character" w:customStyle="1" w:styleId="Titre3Car">
    <w:name w:val="Titre 3 Car"/>
    <w:basedOn w:val="Policepardfaut"/>
    <w:link w:val="Titre3"/>
    <w:uiPriority w:val="9"/>
    <w:semiHidden/>
    <w:rsid w:val="00C95CA0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626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justice.ooreka.fr/comprendre/porter-plaint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uccession.ooreka.fr/comprendre/renonciation-a-succession" TargetMode="External"/><Relationship Id="rId5" Type="http://schemas.openxmlformats.org/officeDocument/2006/relationships/hyperlink" Target="https://grh.ooreka.fr/comprendre/comite-entreprise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324</Words>
  <Characters>1784</Characters>
  <Application>Microsoft Office Word</Application>
  <DocSecurity>0</DocSecurity>
  <Lines>14</Lines>
  <Paragraphs>4</Paragraphs>
  <ScaleCrop>false</ScaleCrop>
  <Company>Microsoft</Company>
  <LinksUpToDate>false</LinksUpToDate>
  <CharactersWithSpaces>2104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dell-3020</dc:creator>
  <cp:lastModifiedBy>dell-3020</cp:lastModifiedBy>
  <cp:revision>1</cp:revision>
  <cp:lastPrinted>2020-06-06T11:54:00Z</cp:lastPrinted>
  <dcterms:created xsi:type="dcterms:W3CDTF">2020-06-06T11:52:00Z</dcterms:created>
  <dcterms:modified xsi:type="dcterms:W3CDTF">2020-06-06T11:54:00Z</dcterms:modified>
</cp:coreProperties>
</file>